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B0" w:rsidRDefault="004A22C1">
      <w:r>
        <w:t>Interpretationsansätze „Zueignung“</w:t>
      </w:r>
    </w:p>
    <w:p w:rsidR="004A22C1" w:rsidRDefault="004A22C1"/>
    <w:p w:rsidR="004A22C1" w:rsidRDefault="004A22C1" w:rsidP="004A22C1">
      <w:r>
        <w:t>Textimmanent:</w:t>
      </w:r>
    </w:p>
    <w:p w:rsidR="004A22C1" w:rsidRDefault="004A22C1" w:rsidP="004A22C1">
      <w:r>
        <w:t>Strophe 1: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„schwankende Gestalten“ (V.1) -&gt; alte Gefühle; unklar; Begegnungen im Leben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„Nebel“ (V.6) unklar, nicht greifbar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„jugendlich“ (V.7) fühlt sich jung und verliebt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„Zauberhauch“ V.8 Metapher für Erinnerung</w:t>
      </w:r>
    </w:p>
    <w:p w:rsidR="004A22C1" w:rsidRDefault="004A22C1" w:rsidP="004A22C1">
      <w:r>
        <w:t xml:space="preserve">Größerer Bogen: „schwankende Gestalten“ Begegnungen, die in Vergessenheit geraten sind. 2 rhetorische Fragen = unsicher, ob er </w:t>
      </w:r>
      <w:proofErr w:type="spellStart"/>
      <w:r>
        <w:t>feshalten</w:t>
      </w:r>
      <w:proofErr w:type="spellEnd"/>
      <w:r>
        <w:t xml:space="preserve"> soll; Erinnerungen, Gestalten. </w:t>
      </w:r>
      <w:r>
        <w:sym w:font="Wingdings" w:char="F0E0"/>
      </w:r>
      <w:r>
        <w:t xml:space="preserve"> „Bilder froher Tage“ (V.9) setzt sich näher auseinander.</w:t>
      </w:r>
    </w:p>
    <w:p w:rsidR="004A22C1" w:rsidRDefault="004A22C1" w:rsidP="004A22C1"/>
    <w:p w:rsidR="004A22C1" w:rsidRDefault="004A22C1" w:rsidP="004A22C1">
      <w:r>
        <w:t xml:space="preserve">Reimschema „Stanze“ </w:t>
      </w:r>
      <w:proofErr w:type="spellStart"/>
      <w:r>
        <w:t>ababab</w:t>
      </w:r>
      <w:proofErr w:type="spellEnd"/>
      <w:r>
        <w:t xml:space="preserve"> cc</w:t>
      </w:r>
    </w:p>
    <w:p w:rsidR="004A22C1" w:rsidRDefault="004A22C1" w:rsidP="004A22C1">
      <w:r>
        <w:t>In der ersten Strophe cc hervorgehoben. Hier wendet sich das „Ich“ nach innen. Innenperspektive wird hier erst deutlich.</w:t>
      </w:r>
    </w:p>
    <w:p w:rsidR="004A22C1" w:rsidRDefault="004A22C1" w:rsidP="004A22C1"/>
    <w:p w:rsidR="004A22C1" w:rsidRDefault="004A22C1" w:rsidP="004A22C1">
      <w:r>
        <w:t xml:space="preserve">Im Verlauf des Gedichts: </w:t>
      </w:r>
      <w:r>
        <w:tab/>
        <w:t xml:space="preserve">C1 = </w:t>
      </w:r>
      <w:proofErr w:type="gramStart"/>
      <w:r>
        <w:t>Baut</w:t>
      </w:r>
      <w:proofErr w:type="gramEnd"/>
      <w:r>
        <w:t xml:space="preserve"> auf; Kraft; Hoffnung; Perspektive</w:t>
      </w:r>
    </w:p>
    <w:p w:rsidR="004A22C1" w:rsidRDefault="004A22C1" w:rsidP="004A22C1">
      <w:r>
        <w:tab/>
      </w:r>
      <w:r>
        <w:tab/>
      </w:r>
      <w:r>
        <w:tab/>
      </w:r>
      <w:r>
        <w:tab/>
        <w:t>C2 = zerstört alles wieder…</w:t>
      </w:r>
    </w:p>
    <w:p w:rsidR="004A22C1" w:rsidRDefault="004A22C1" w:rsidP="004A22C1">
      <w:r>
        <w:t>Bsp.: „nennt die Guten {…} Stunden“ (V.15) … „hinweggeschwunden“ (V. 16)</w:t>
      </w:r>
    </w:p>
    <w:p w:rsidR="004A22C1" w:rsidRDefault="004A22C1" w:rsidP="004A22C1"/>
    <w:p w:rsidR="004A22C1" w:rsidRDefault="004A22C1" w:rsidP="004A22C1">
      <w:r>
        <w:t>Strophe 2: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Anapher „Ihr“ (</w:t>
      </w:r>
      <w:proofErr w:type="spellStart"/>
      <w:r>
        <w:t>vgl.</w:t>
      </w:r>
      <w:proofErr w:type="spellEnd"/>
      <w:r>
        <w:t xml:space="preserve"> Str. 1) </w:t>
      </w:r>
      <w:r>
        <w:sym w:font="Wingdings" w:char="F0E0"/>
      </w:r>
      <w:r>
        <w:t xml:space="preserve"> Beides Mal Anrede der „schwankenden Gestalten“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proofErr w:type="spellStart"/>
      <w:r>
        <w:t>Epipher</w:t>
      </w:r>
      <w:proofErr w:type="spellEnd"/>
      <w:r>
        <w:t xml:space="preserve"> „Vom“ (Zeilenanfang V. 8 und 16)</w:t>
      </w:r>
    </w:p>
    <w:p w:rsidR="004A22C1" w:rsidRDefault="004A22C1" w:rsidP="004A22C1">
      <w:pPr>
        <w:pStyle w:val="Listenabsatz"/>
      </w:pPr>
      <w:r>
        <w:sym w:font="Wingdings" w:char="F0E0"/>
      </w:r>
      <w:r>
        <w:t xml:space="preserve"> Kontrast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 xml:space="preserve">„Schmerz“ „Klage“ (V.13) Enttäuschung </w:t>
      </w:r>
      <w:r>
        <w:sym w:font="Wingdings" w:char="F0DF"/>
      </w:r>
      <w:r>
        <w:sym w:font="Wingdings" w:char="F0E0"/>
      </w:r>
      <w:r>
        <w:t xml:space="preserve"> „froher Tage“ (V.9)</w:t>
      </w:r>
    </w:p>
    <w:p w:rsidR="004A22C1" w:rsidRDefault="004A22C1" w:rsidP="004A22C1">
      <w:pPr>
        <w:pStyle w:val="Listenabsatz"/>
      </w:pPr>
      <w:r>
        <w:t>Erinnerung: Wiederholung von Erlebtem (nicht immer gut…)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 xml:space="preserve">Vergleich: „Gleich einer … Sage“ (V.11) </w:t>
      </w:r>
      <w:r>
        <w:sym w:font="Wingdings" w:char="F0E0"/>
      </w:r>
      <w:r>
        <w:t xml:space="preserve"> Erinnerung verzerrt; idealisiert, </w:t>
      </w:r>
      <w:r>
        <w:rPr>
          <w:u w:val="single"/>
        </w:rPr>
        <w:t>aber</w:t>
      </w:r>
      <w:r>
        <w:t xml:space="preserve"> ein Funken Wahrheit steckt drin.</w:t>
      </w:r>
    </w:p>
    <w:p w:rsidR="004A22C1" w:rsidRDefault="004A22C1" w:rsidP="004A22C1">
      <w:r>
        <w:t>Melancholische Grundhaltung im Gedicht (V. 7 + V. 13 + …)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Enjambement (V.13/14) Schmerz drängt sich auf, zieht Inneres zusammen (o.ä.)</w:t>
      </w:r>
    </w:p>
    <w:p w:rsidR="004A22C1" w:rsidRDefault="004A22C1" w:rsidP="004A22C1">
      <w:pPr>
        <w:pStyle w:val="Listenabsatz"/>
        <w:numPr>
          <w:ilvl w:val="0"/>
          <w:numId w:val="2"/>
        </w:numPr>
      </w:pPr>
      <w:r>
        <w:t>Herzschmerz (V.11-16)</w:t>
      </w:r>
    </w:p>
    <w:p w:rsidR="004A22C1" w:rsidRDefault="004A22C1" w:rsidP="004A22C1"/>
    <w:p w:rsidR="004A22C1" w:rsidRDefault="004A22C1" w:rsidP="004A22C1">
      <w:r>
        <w:t>Strophe</w:t>
      </w:r>
      <w:r w:rsidR="004B558E">
        <w:t xml:space="preserve"> 3: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>„Sie“ (V.17) statt „Ihr“ bisher. Schafft Abstand; wirkt distanziert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 xml:space="preserve">Dichter fühlt sich nicht verstanden (V.24) </w:t>
      </w:r>
      <w:r>
        <w:sym w:font="Wingdings" w:char="F0E0"/>
      </w:r>
      <w:r>
        <w:t xml:space="preserve"> Publikum hat sich verändert, „bang“ (V.22) das macht ihn unsicher/ fühlt sich unwohl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 xml:space="preserve">Ausruf (V.20) </w:t>
      </w:r>
      <w:r>
        <w:sym w:font="Wingdings" w:char="F0E0"/>
      </w:r>
      <w:r>
        <w:t xml:space="preserve"> trauert alten Zeiten nach</w:t>
      </w:r>
    </w:p>
    <w:p w:rsidR="004B558E" w:rsidRDefault="004B558E" w:rsidP="004B558E"/>
    <w:p w:rsidR="004B558E" w:rsidRDefault="004B558E" w:rsidP="004B558E">
      <w:r>
        <w:t>In dieser Strophe kommt man textimmanent nicht so recht weiter.</w:t>
      </w:r>
    </w:p>
    <w:p w:rsidR="004B558E" w:rsidRDefault="004B558E" w:rsidP="004B558E">
      <w:r>
        <w:t xml:space="preserve">Biografisch: 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 xml:space="preserve">Goethe hat </w:t>
      </w:r>
      <w:proofErr w:type="gramStart"/>
      <w:r>
        <w:t>den Faust</w:t>
      </w:r>
      <w:proofErr w:type="gramEnd"/>
      <w:r>
        <w:t xml:space="preserve"> früher angefangen und im kleinen Kreis schon Szenen präsentiert. Jetzt ist er ein bekannter Dichter und präsentiert seine Werke nicht mehr vor Freunden, sondern vor der „unbekannten Menge“ (V.21).</w:t>
      </w:r>
    </w:p>
    <w:p w:rsidR="004B558E" w:rsidRDefault="004B558E" w:rsidP="004B558E"/>
    <w:p w:rsidR="004B558E" w:rsidRDefault="004B558E" w:rsidP="004B558E">
      <w:r>
        <w:t>Strophe 4: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>„geistreich“ (V.26) vgl. V.1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t xml:space="preserve">„Und“ (V.25 + 32) </w:t>
      </w:r>
      <w:r>
        <w:sym w:font="Wingdings" w:char="F0E0"/>
      </w:r>
      <w:r>
        <w:t xml:space="preserve"> Geisterreich wird Wirklichkeit</w:t>
      </w:r>
    </w:p>
    <w:p w:rsidR="004B558E" w:rsidRDefault="004B558E" w:rsidP="004B558E">
      <w:pPr>
        <w:pStyle w:val="Listenabsatz"/>
        <w:numPr>
          <w:ilvl w:val="0"/>
          <w:numId w:val="2"/>
        </w:numPr>
      </w:pPr>
      <w:r>
        <w:lastRenderedPageBreak/>
        <w:t xml:space="preserve">Antithese „strenges Herz“ „mild und weich“ (V.30) </w:t>
      </w:r>
      <w:r>
        <w:sym w:font="Wingdings" w:char="F0E0"/>
      </w:r>
      <w:r>
        <w:t xml:space="preserve"> Selbstkritik (Autor öffnet sich, fängt neu an…)</w:t>
      </w:r>
    </w:p>
    <w:p w:rsidR="004B558E" w:rsidRDefault="004B558E" w:rsidP="004B558E"/>
    <w:p w:rsidR="004B558E" w:rsidRDefault="004B558E" w:rsidP="004B558E">
      <w:r>
        <w:t xml:space="preserve">Als Prolog </w:t>
      </w:r>
      <w:proofErr w:type="gramStart"/>
      <w:r>
        <w:t>zum Faust</w:t>
      </w:r>
      <w:proofErr w:type="gramEnd"/>
      <w:r>
        <w:t>:</w:t>
      </w:r>
    </w:p>
    <w:p w:rsidR="004B558E" w:rsidRDefault="004B558E" w:rsidP="004B558E">
      <w:r>
        <w:t xml:space="preserve">Goethe fängt nach dem </w:t>
      </w:r>
      <w:proofErr w:type="spellStart"/>
      <w:r>
        <w:t>Urfaust</w:t>
      </w:r>
      <w:proofErr w:type="spellEnd"/>
      <w:r>
        <w:t xml:space="preserve"> nochmal ganz neu an und holt die alten „Gestalten“ (V.1) nochmal hervor, um sie ganz neu „Wirklichkeit“ (V.32) werden zu lassen.</w:t>
      </w:r>
    </w:p>
    <w:p w:rsidR="004B558E" w:rsidRDefault="004B558E" w:rsidP="004B558E">
      <w:r>
        <w:sym w:font="Wingdings" w:char="F0E0"/>
      </w:r>
      <w:r>
        <w:t xml:space="preserve"> Wandlung vom Autor (schwieriger, auch schmerzhafter Prozess vgl. V.29).</w:t>
      </w:r>
      <w:bookmarkStart w:id="0" w:name="_GoBack"/>
      <w:bookmarkEnd w:id="0"/>
    </w:p>
    <w:p w:rsidR="004A22C1" w:rsidRDefault="004A22C1" w:rsidP="004A22C1">
      <w:pPr>
        <w:pStyle w:val="Listenabsatz"/>
      </w:pPr>
    </w:p>
    <w:sectPr w:rsidR="004A22C1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6617"/>
    <w:multiLevelType w:val="hybridMultilevel"/>
    <w:tmpl w:val="CDE0C8A2"/>
    <w:lvl w:ilvl="0" w:tplc="C7500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A90"/>
    <w:multiLevelType w:val="hybridMultilevel"/>
    <w:tmpl w:val="E41CADA2"/>
    <w:lvl w:ilvl="0" w:tplc="7084F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C1"/>
    <w:rsid w:val="000767B0"/>
    <w:rsid w:val="000F3DF8"/>
    <w:rsid w:val="004A22C1"/>
    <w:rsid w:val="004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E4BB6A95-17A9-9843-B6AA-1F0D5F5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2019-02-05T19:11:00Z</dcterms:created>
  <dcterms:modified xsi:type="dcterms:W3CDTF">2019-02-05T19:30:00Z</dcterms:modified>
</cp:coreProperties>
</file>